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61" w:rsidRPr="00507861" w:rsidRDefault="00507861" w:rsidP="00507861">
      <w:pPr>
        <w:spacing w:before="100" w:beforeAutospacing="1" w:after="100" w:afterAutospacing="1" w:line="240" w:lineRule="auto"/>
        <w:jc w:val="center"/>
        <w:rPr>
          <w:rFonts w:ascii="Times New Roman" w:eastAsia="Times New Roman" w:hAnsi="Times New Roman" w:cs="Times New Roman"/>
          <w:b/>
          <w:bCs/>
          <w:color w:val="000000"/>
          <w:sz w:val="72"/>
          <w:szCs w:val="72"/>
          <w:lang w:eastAsia="ro-RO"/>
        </w:rPr>
      </w:pPr>
      <w:r w:rsidRPr="00507861">
        <w:rPr>
          <w:rFonts w:ascii="Times New Roman" w:eastAsia="Times New Roman" w:hAnsi="Times New Roman" w:cs="Times New Roman"/>
          <w:b/>
          <w:bCs/>
          <w:color w:val="000000"/>
          <w:sz w:val="72"/>
          <w:szCs w:val="72"/>
          <w:lang w:eastAsia="ro-RO"/>
        </w:rPr>
        <w:t>ANUNT IMPORTANT!</w:t>
      </w:r>
    </w:p>
    <w:p w:rsidR="002D2411" w:rsidRDefault="00507861" w:rsidP="00BA4100">
      <w:pPr>
        <w:spacing w:before="100" w:beforeAutospacing="1" w:after="100" w:afterAutospacing="1" w:line="240" w:lineRule="auto"/>
        <w:ind w:hanging="284"/>
        <w:rPr>
          <w:rFonts w:ascii="Times New Roman" w:eastAsia="Times New Roman" w:hAnsi="Times New Roman" w:cs="Times New Roman"/>
          <w:b/>
          <w:bCs/>
          <w:color w:val="000000"/>
          <w:sz w:val="32"/>
          <w:szCs w:val="32"/>
          <w:lang w:eastAsia="ro-RO"/>
        </w:rPr>
      </w:pPr>
      <w:r>
        <w:rPr>
          <w:rFonts w:ascii="Times New Roman" w:eastAsia="Times New Roman" w:hAnsi="Times New Roman" w:cs="Times New Roman"/>
          <w:b/>
          <w:bCs/>
          <w:color w:val="000000"/>
          <w:sz w:val="32"/>
          <w:szCs w:val="32"/>
          <w:lang w:eastAsia="ro-RO"/>
        </w:rPr>
        <w:t xml:space="preserve"> PRIVIND </w:t>
      </w:r>
      <w:r w:rsidR="00322D49" w:rsidRPr="00CF172A">
        <w:rPr>
          <w:rFonts w:ascii="Times New Roman" w:eastAsia="Times New Roman" w:hAnsi="Times New Roman" w:cs="Times New Roman"/>
          <w:b/>
          <w:bCs/>
          <w:color w:val="000000"/>
          <w:sz w:val="32"/>
          <w:szCs w:val="32"/>
          <w:lang w:eastAsia="ro-RO"/>
        </w:rPr>
        <w:t>AJUTO</w:t>
      </w:r>
      <w:r>
        <w:rPr>
          <w:rFonts w:ascii="Times New Roman" w:eastAsia="Times New Roman" w:hAnsi="Times New Roman" w:cs="Times New Roman"/>
          <w:b/>
          <w:bCs/>
          <w:color w:val="000000"/>
          <w:sz w:val="32"/>
          <w:szCs w:val="32"/>
          <w:lang w:eastAsia="ro-RO"/>
        </w:rPr>
        <w:t>RUL</w:t>
      </w:r>
      <w:r w:rsidR="00322D49" w:rsidRPr="00CF172A">
        <w:rPr>
          <w:rFonts w:ascii="Times New Roman" w:eastAsia="Times New Roman" w:hAnsi="Times New Roman" w:cs="Times New Roman"/>
          <w:b/>
          <w:bCs/>
          <w:color w:val="000000"/>
          <w:sz w:val="32"/>
          <w:szCs w:val="32"/>
          <w:lang w:eastAsia="ro-RO"/>
        </w:rPr>
        <w:t xml:space="preserve"> PENTRU ÎNCĂLZIREA LOCUINŢEI ȘI SUPLIMENT</w:t>
      </w:r>
      <w:r>
        <w:rPr>
          <w:rFonts w:ascii="Times New Roman" w:eastAsia="Times New Roman" w:hAnsi="Times New Roman" w:cs="Times New Roman"/>
          <w:b/>
          <w:bCs/>
          <w:color w:val="000000"/>
          <w:sz w:val="32"/>
          <w:szCs w:val="32"/>
          <w:lang w:eastAsia="ro-RO"/>
        </w:rPr>
        <w:t>UL</w:t>
      </w:r>
      <w:r w:rsidR="00322D49" w:rsidRPr="00CF172A">
        <w:rPr>
          <w:rFonts w:ascii="Times New Roman" w:eastAsia="Times New Roman" w:hAnsi="Times New Roman" w:cs="Times New Roman"/>
          <w:b/>
          <w:bCs/>
          <w:color w:val="000000"/>
          <w:sz w:val="32"/>
          <w:szCs w:val="32"/>
          <w:lang w:eastAsia="ro-RO"/>
        </w:rPr>
        <w:t xml:space="preserve"> PENTRU ENERGIE</w:t>
      </w:r>
      <w:r w:rsidR="008078FC">
        <w:rPr>
          <w:rFonts w:ascii="Times New Roman" w:eastAsia="Times New Roman" w:hAnsi="Times New Roman" w:cs="Times New Roman"/>
          <w:b/>
          <w:bCs/>
          <w:color w:val="000000"/>
          <w:sz w:val="32"/>
          <w:szCs w:val="32"/>
          <w:lang w:eastAsia="ro-RO"/>
        </w:rPr>
        <w:t>PENTRU CONSUMATORUL VULNERABIL</w:t>
      </w:r>
      <w:r w:rsidR="00F53035">
        <w:rPr>
          <w:rFonts w:ascii="Times New Roman" w:eastAsia="Times New Roman" w:hAnsi="Times New Roman" w:cs="Times New Roman"/>
          <w:b/>
          <w:bCs/>
          <w:color w:val="000000"/>
          <w:sz w:val="32"/>
          <w:szCs w:val="32"/>
          <w:lang w:eastAsia="ro-RO"/>
        </w:rPr>
        <w:t xml:space="preserve"> </w:t>
      </w:r>
      <w:r w:rsidR="00322D49" w:rsidRPr="00CF172A">
        <w:rPr>
          <w:rFonts w:ascii="Times New Roman" w:eastAsia="Times New Roman" w:hAnsi="Times New Roman" w:cs="Times New Roman"/>
          <w:b/>
          <w:bCs/>
          <w:color w:val="000000"/>
          <w:sz w:val="32"/>
          <w:szCs w:val="32"/>
          <w:lang w:eastAsia="ro-RO"/>
        </w:rPr>
        <w:t>2021-2022</w:t>
      </w:r>
    </w:p>
    <w:p w:rsidR="00322D49" w:rsidRPr="002D2411" w:rsidRDefault="00322D49" w:rsidP="008078FC">
      <w:pPr>
        <w:spacing w:before="100" w:beforeAutospacing="1" w:after="100" w:afterAutospacing="1" w:line="240" w:lineRule="auto"/>
        <w:rPr>
          <w:rFonts w:ascii="Times New Roman" w:eastAsia="Times New Roman" w:hAnsi="Times New Roman" w:cs="Times New Roman"/>
          <w:b/>
          <w:bCs/>
          <w:color w:val="000000"/>
          <w:sz w:val="32"/>
          <w:szCs w:val="32"/>
          <w:lang w:eastAsia="ro-RO"/>
        </w:rPr>
      </w:pPr>
      <w:r w:rsidRPr="00CF172A">
        <w:rPr>
          <w:rFonts w:ascii="Times New Roman" w:eastAsia="Times New Roman" w:hAnsi="Times New Roman" w:cs="Times New Roman"/>
          <w:color w:val="000000"/>
          <w:sz w:val="32"/>
          <w:szCs w:val="32"/>
          <w:lang w:eastAsia="ro-RO"/>
        </w:rPr>
        <w:t xml:space="preserve"> PRIMARIA COMUNEI UNGURAS informează cetăţenii  comunei că </w:t>
      </w:r>
      <w:r w:rsidR="00CF778A">
        <w:rPr>
          <w:rFonts w:ascii="Times New Roman" w:eastAsia="Times New Roman" w:hAnsi="Times New Roman" w:cs="Times New Roman"/>
          <w:color w:val="000000"/>
          <w:sz w:val="32"/>
          <w:szCs w:val="32"/>
          <w:lang w:eastAsia="ro-RO"/>
        </w:rPr>
        <w:t xml:space="preserve">se </w:t>
      </w:r>
      <w:r w:rsidRPr="00CF172A">
        <w:rPr>
          <w:rFonts w:ascii="Times New Roman" w:eastAsia="Times New Roman" w:hAnsi="Times New Roman" w:cs="Times New Roman"/>
          <w:color w:val="000000"/>
          <w:sz w:val="32"/>
          <w:szCs w:val="32"/>
          <w:lang w:eastAsia="ro-RO"/>
        </w:rPr>
        <w:t>pot d</w:t>
      </w:r>
      <w:r w:rsidR="00CF778A">
        <w:rPr>
          <w:rFonts w:ascii="Times New Roman" w:eastAsia="Times New Roman" w:hAnsi="Times New Roman" w:cs="Times New Roman"/>
          <w:color w:val="000000"/>
          <w:sz w:val="32"/>
          <w:szCs w:val="32"/>
          <w:lang w:eastAsia="ro-RO"/>
        </w:rPr>
        <w:t>e</w:t>
      </w:r>
      <w:r w:rsidRPr="00CF172A">
        <w:rPr>
          <w:rFonts w:ascii="Times New Roman" w:eastAsia="Times New Roman" w:hAnsi="Times New Roman" w:cs="Times New Roman"/>
          <w:color w:val="000000"/>
          <w:sz w:val="32"/>
          <w:szCs w:val="32"/>
          <w:lang w:eastAsia="ro-RO"/>
        </w:rPr>
        <w:t>pune cererile</w:t>
      </w:r>
      <w:r w:rsidR="00DB13DB">
        <w:rPr>
          <w:rFonts w:ascii="Times New Roman" w:eastAsia="Times New Roman" w:hAnsi="Times New Roman" w:cs="Times New Roman"/>
          <w:color w:val="000000"/>
          <w:sz w:val="32"/>
          <w:szCs w:val="32"/>
          <w:lang w:eastAsia="ro-RO"/>
        </w:rPr>
        <w:t xml:space="preserve"> la sediul Primariei  incepand cu data de 20.10.2021</w:t>
      </w:r>
      <w:r w:rsidRPr="00CF172A">
        <w:rPr>
          <w:rFonts w:ascii="Times New Roman" w:eastAsia="Times New Roman" w:hAnsi="Times New Roman" w:cs="Times New Roman"/>
          <w:color w:val="000000"/>
          <w:sz w:val="32"/>
          <w:szCs w:val="32"/>
          <w:lang w:eastAsia="ro-RO"/>
        </w:rPr>
        <w:t xml:space="preserve"> pentru acordarea ajutorului de încălzire</w:t>
      </w:r>
      <w:r w:rsidR="00264FD6">
        <w:rPr>
          <w:rFonts w:ascii="Times New Roman" w:eastAsia="Times New Roman" w:hAnsi="Times New Roman" w:cs="Times New Roman"/>
          <w:color w:val="000000"/>
          <w:sz w:val="32"/>
          <w:szCs w:val="32"/>
          <w:lang w:eastAsia="ro-RO"/>
        </w:rPr>
        <w:t>a locuintei</w:t>
      </w:r>
      <w:r w:rsidRPr="00CF172A">
        <w:rPr>
          <w:rFonts w:ascii="Times New Roman" w:eastAsia="Times New Roman" w:hAnsi="Times New Roman" w:cs="Times New Roman"/>
          <w:color w:val="000000"/>
          <w:sz w:val="32"/>
          <w:szCs w:val="32"/>
          <w:lang w:eastAsia="ro-RO"/>
        </w:rPr>
        <w:t xml:space="preserve"> și a suplimentului pentru energie</w:t>
      </w:r>
      <w:r w:rsidR="008078FC">
        <w:rPr>
          <w:rFonts w:ascii="Times New Roman" w:eastAsia="Times New Roman" w:hAnsi="Times New Roman" w:cs="Times New Roman"/>
          <w:color w:val="000000"/>
          <w:sz w:val="32"/>
          <w:szCs w:val="32"/>
          <w:lang w:eastAsia="ro-RO"/>
        </w:rPr>
        <w:t xml:space="preserve"> pentru consumatorul vulnerabil</w:t>
      </w:r>
    </w:p>
    <w:p w:rsidR="00322D49" w:rsidRPr="00CF172A"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CF172A">
        <w:rPr>
          <w:rFonts w:ascii="Times New Roman" w:eastAsia="Times New Roman" w:hAnsi="Times New Roman" w:cs="Times New Roman"/>
          <w:color w:val="000000"/>
          <w:sz w:val="32"/>
          <w:szCs w:val="32"/>
          <w:lang w:eastAsia="ro-RO"/>
        </w:rPr>
        <w:t>Ajutoarele pentru încălzirea locuinţei și suplimentele pentru energie se acordă pe bază de cerere însoţită de actele doveditoare privind componenţa familiei, veniturile acesteia și sistemul de încălzire utilizat.</w:t>
      </w:r>
    </w:p>
    <w:p w:rsidR="00322D49" w:rsidRPr="00CF172A"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CF172A">
        <w:rPr>
          <w:rFonts w:ascii="Times New Roman" w:eastAsia="Times New Roman" w:hAnsi="Times New Roman" w:cs="Times New Roman"/>
          <w:color w:val="000000"/>
          <w:sz w:val="32"/>
          <w:szCs w:val="32"/>
          <w:lang w:eastAsia="ro-RO"/>
        </w:rPr>
        <w:t>La completarea cererii, titularul are obligaţia de a menţiona corect componenţa familiei, veniturile membrilor acesteia, precum şi bunurile mobile şi imobile deţinute.</w:t>
      </w:r>
    </w:p>
    <w:p w:rsidR="00322D49" w:rsidRPr="006E50D9" w:rsidRDefault="00322D49" w:rsidP="00040F7A">
      <w:pPr>
        <w:spacing w:before="100" w:beforeAutospacing="1" w:after="100" w:afterAutospacing="1" w:line="240" w:lineRule="auto"/>
        <w:jc w:val="both"/>
        <w:rPr>
          <w:rFonts w:ascii="Times New Roman" w:eastAsia="Times New Roman" w:hAnsi="Times New Roman" w:cs="Times New Roman"/>
          <w:b/>
          <w:color w:val="000000"/>
          <w:sz w:val="32"/>
          <w:szCs w:val="32"/>
          <w:lang w:eastAsia="ro-RO"/>
        </w:rPr>
      </w:pPr>
      <w:r w:rsidRPr="006E50D9">
        <w:rPr>
          <w:rFonts w:ascii="Times New Roman" w:eastAsia="Times New Roman" w:hAnsi="Times New Roman" w:cs="Times New Roman"/>
          <w:b/>
          <w:color w:val="000000"/>
          <w:sz w:val="32"/>
          <w:szCs w:val="32"/>
          <w:lang w:eastAsia="ro-RO"/>
        </w:rPr>
        <w:t>Venitul mediu net lunar până la care se acordă ajutorul pentru încălzirea locuinței și suplimentul pentru energie este de </w:t>
      </w:r>
      <w:r w:rsidRPr="006E50D9">
        <w:rPr>
          <w:rFonts w:ascii="Times New Roman" w:eastAsia="Times New Roman" w:hAnsi="Times New Roman" w:cs="Times New Roman"/>
          <w:b/>
          <w:bCs/>
          <w:color w:val="000000"/>
          <w:sz w:val="32"/>
          <w:szCs w:val="32"/>
          <w:lang w:eastAsia="ro-RO"/>
        </w:rPr>
        <w:t>1386 lei/persoană, în cazul familiei și de 2053 lei, în cazul persoanei singure.</w:t>
      </w:r>
    </w:p>
    <w:p w:rsidR="00322D49" w:rsidRPr="0013223D"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13223D">
        <w:rPr>
          <w:rFonts w:ascii="Times New Roman" w:eastAsia="Times New Roman" w:hAnsi="Times New Roman" w:cs="Times New Roman"/>
          <w:b/>
          <w:bCs/>
          <w:color w:val="000000"/>
          <w:sz w:val="32"/>
          <w:szCs w:val="32"/>
          <w:lang w:eastAsia="ro-RO"/>
        </w:rPr>
        <w:t>Titularul </w:t>
      </w:r>
      <w:r w:rsidRPr="0013223D">
        <w:rPr>
          <w:rFonts w:ascii="Times New Roman" w:eastAsia="Times New Roman" w:hAnsi="Times New Roman" w:cs="Times New Roman"/>
          <w:color w:val="000000"/>
          <w:sz w:val="32"/>
          <w:szCs w:val="32"/>
          <w:lang w:eastAsia="ro-RO"/>
        </w:rPr>
        <w:t>ajutorului pentru încălzirea locuinţei și/sau a suplimentului pentru energie este reprezentantul familiei sau, după caz, persoana singură care îndeplineşte condiţiile legale de acordare a ajutorului, care solicită acordarea acestuia şi care poate fi după caz; proprietarul locuinţei, succesorul de drept al acestuia, persoana care a înstrăinat locuința în baza unui contract de vânzare-cumpărare cu clauză de întreţinere sau cu drept de habitație, titularul contractului de închiriere, comodat, concesiune al acestuia ori alt membru de familie major şi împuternicit de proprietarul locuinţei sau de titularul contractului de închiriere ori, după caz, reprezentantul legal al persoanei singure care nu a împlinit vârsta de 16 ani.</w:t>
      </w:r>
    </w:p>
    <w:p w:rsidR="00322D49" w:rsidRPr="0013223D"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13223D">
        <w:rPr>
          <w:rFonts w:ascii="Times New Roman" w:eastAsia="Times New Roman" w:hAnsi="Times New Roman" w:cs="Times New Roman"/>
          <w:color w:val="000000"/>
          <w:sz w:val="32"/>
          <w:szCs w:val="32"/>
          <w:lang w:eastAsia="ro-RO"/>
        </w:rPr>
        <w:t>Ajutorul pentru încălzirea locuinței se acordă în funcție de venitul mediu net pe membru de familie sau al persoanei singure iar suma aferentă pentru compensarea procentuală se suportă  din bugetul de stat după cum urmează:</w:t>
      </w:r>
    </w:p>
    <w:p w:rsidR="00322D49" w:rsidRPr="0013223D"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13223D">
        <w:rPr>
          <w:rFonts w:ascii="Times New Roman" w:eastAsia="Times New Roman" w:hAnsi="Times New Roman" w:cs="Times New Roman"/>
          <w:color w:val="000000"/>
          <w:sz w:val="32"/>
          <w:szCs w:val="32"/>
          <w:lang w:eastAsia="ro-RO"/>
        </w:rPr>
        <w:t> </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100% din valoarea de referință, dar nu mai mult decât consumul facturat, în situația în care venitul mediu net lunar pe membru de familie sau al persoanei singure este de până la 200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lastRenderedPageBreak/>
        <w:t>în proporție de 90%, în situația în care venitul mediu net lunar pe membru de familie sau al persoanei singure este cuprins între 200,1 lei și 320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80%, în situația în care venitul net mediu lunar pe membru de familie sau al persoanei singure este cuprins între 320,1 lei și 440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70%, în situația în care venitul net mediu lunar pe membru de familie sau al persoanei singure este cuprins între 440,1 lei și 560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60%, în situația în care venitul net mediu lunar pe membru de familie sau al persoanei singure este cuprins între 560,1 lei și 680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50%, în situația în care venitul net mediu lunar pe membru de familie sau al persoanei singure este cuprins între 680,1 lei și 920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40%, în situația în care venitul net mediu lunar pe membru de familie sau al persoanei singure este cuprins între 920,1 lei și 1.040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30%, în situația în care venitul net mediu lunar pe membru de familie sau al persoanei singure este cuprins între 1.040,1 lei și 1.160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20%, în situația în care venitul net mediu lunar pe membru de familie sau al persoanei singure este cuprins între 1.160,1 lei și 1.280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10%, în situația în care venitul net mediu lunar pe membru de familie este cuprins între 1.280,1 lei și 1.386 lei;</w:t>
      </w:r>
    </w:p>
    <w:p w:rsidR="00322D49" w:rsidRPr="006E0F4E" w:rsidRDefault="00322D49" w:rsidP="00040F7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proporție de 10%, în situația în care venitul net mediu lunar al persoanei singure este cuprins între 1.280,1 lei și 2.053 lei.</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Ajutorul pentru încălzirea locuinței cu energie electrică se acordă consumatorilor vulnerabili care nu dețin altă formă de încălzire, precum și consumatorilor vulnerabili care din motive tehnologice sau economice, au fost debranșați de la furnizarea energiei termice sau a gazelor naturale și care au contracte valabile de furnizare a energiei electrice.</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Ajutorul pentru încălzirea locuinţei cu energie electrică se acordă doar în situația în care acesta este principalul sistem de încălzire utilizat.</w:t>
      </w:r>
    </w:p>
    <w:p w:rsidR="00322D49" w:rsidRPr="006E0F4E" w:rsidRDefault="00322D49" w:rsidP="00040F7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b/>
          <w:bCs/>
          <w:color w:val="000000"/>
          <w:sz w:val="32"/>
          <w:szCs w:val="32"/>
          <w:lang w:eastAsia="ro-RO"/>
        </w:rPr>
        <w:t>SUPLIMENTUL PENTRU ENERGIE</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Familiile și persoanele singure ale căror venituri nete medii lunare sunt de până la 1386 lei/persoană în cazul familiei și de 2053 lei, în cazul persoanei singure beneficiază lunar, inclusiv în perioada sezonului rece, de un supliment pentru energie în sumă fixă, acordat în funcție de sursele de furnizare a energiei utilizate, în cuantum de:</w:t>
      </w:r>
    </w:p>
    <w:p w:rsidR="00322D49" w:rsidRPr="006E0F4E" w:rsidRDefault="00322D49" w:rsidP="00040F7A">
      <w:pPr>
        <w:numPr>
          <w:ilvl w:val="0"/>
          <w:numId w:val="4"/>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30 lei/lună pentru consumul de energie electrică;</w:t>
      </w:r>
    </w:p>
    <w:p w:rsidR="00322D49" w:rsidRPr="006E0F4E" w:rsidRDefault="00322D49" w:rsidP="00040F7A">
      <w:pPr>
        <w:numPr>
          <w:ilvl w:val="0"/>
          <w:numId w:val="4"/>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10 lei/lună pentru consumul de gaze naturale;</w:t>
      </w:r>
    </w:p>
    <w:p w:rsidR="00322D49" w:rsidRPr="006E0F4E" w:rsidRDefault="00322D49" w:rsidP="00040F7A">
      <w:pPr>
        <w:numPr>
          <w:ilvl w:val="0"/>
          <w:numId w:val="4"/>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10 lei/lună pentru consumul de energie termică;</w:t>
      </w:r>
    </w:p>
    <w:p w:rsidR="00322D49" w:rsidRDefault="00322D49" w:rsidP="00040F7A">
      <w:pPr>
        <w:numPr>
          <w:ilvl w:val="0"/>
          <w:numId w:val="4"/>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20 lei/lună pentru consumul de combustibili solizi și/sau petrolieri.</w:t>
      </w:r>
    </w:p>
    <w:p w:rsidR="00940877" w:rsidRPr="006E0F4E" w:rsidRDefault="00940877" w:rsidP="00973B51">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bookmarkStart w:id="0" w:name="_GoBack"/>
      <w:bookmarkEnd w:id="0"/>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 Suplimentul pentru energie se acordă lunar, pe tot parcursul anului și poate fi solicitat împreună cu ajutorul pentru încălzirea locuinței sau separat. Suplimentul pentru energie se acordă cumulat în funcție de sursele de furnizare a energiei utilizate.</w:t>
      </w:r>
    </w:p>
    <w:p w:rsidR="00322D49" w:rsidRPr="001362D1" w:rsidRDefault="00322D49" w:rsidP="00040F7A">
      <w:pPr>
        <w:spacing w:before="100" w:beforeAutospacing="1" w:after="100" w:afterAutospacing="1" w:line="240" w:lineRule="auto"/>
        <w:jc w:val="both"/>
        <w:rPr>
          <w:rFonts w:ascii="Times New Roman" w:eastAsia="Times New Roman" w:hAnsi="Times New Roman" w:cs="Times New Roman"/>
          <w:b/>
          <w:color w:val="000000"/>
          <w:sz w:val="32"/>
          <w:szCs w:val="32"/>
          <w:lang w:eastAsia="ro-RO"/>
        </w:rPr>
      </w:pPr>
      <w:r w:rsidRPr="001362D1">
        <w:rPr>
          <w:rFonts w:ascii="Times New Roman" w:eastAsia="Times New Roman" w:hAnsi="Times New Roman" w:cs="Times New Roman"/>
          <w:b/>
          <w:color w:val="000000"/>
          <w:sz w:val="32"/>
          <w:szCs w:val="32"/>
          <w:lang w:eastAsia="ro-RO"/>
        </w:rPr>
        <w:t>În situația în care singura sursă de energie utilizată este energia electrică, cuantumul suplimentului este de 70 lei/lună.</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Pentru solicitarea suplimentului pentru energie, familiile și persoanele singure depun o cerere și declarație pe propria răspundere privind, după caz, componența familiei și veniturile realizate de membrii acesteia. În situația în care se solicită și ajutorul pentru încălzire se va depune o singură cerere și declarație pe propria răspundere.</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b/>
          <w:color w:val="000000"/>
          <w:sz w:val="32"/>
          <w:szCs w:val="32"/>
          <w:lang w:eastAsia="ro-RO"/>
        </w:rPr>
      </w:pPr>
      <w:r w:rsidRPr="006E0F4E">
        <w:rPr>
          <w:rFonts w:ascii="Times New Roman" w:eastAsia="Times New Roman" w:hAnsi="Times New Roman" w:cs="Times New Roman"/>
          <w:b/>
          <w:color w:val="000000"/>
          <w:sz w:val="32"/>
          <w:szCs w:val="32"/>
          <w:lang w:eastAsia="ro-RO"/>
        </w:rPr>
        <w:t>Ajutoarele de încălzire nu se acordă persoanelor/familiilor care deţin cel puţin unul dintre bunurile prevăzute în Anexa nr. 4 la normele metodologice de aplicare a prevederilor Legii nr.416/2001 privind venitul minim garantat, cu modificările şi completările ulterioare şi în cererea pentru acordarea ajutorului,</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u w:val="single"/>
          <w:lang w:eastAsia="ro-RO"/>
        </w:rPr>
      </w:pPr>
      <w:r w:rsidRPr="006E0F4E">
        <w:rPr>
          <w:rFonts w:ascii="Times New Roman" w:eastAsia="Times New Roman" w:hAnsi="Times New Roman" w:cs="Times New Roman"/>
          <w:b/>
          <w:bCs/>
          <w:color w:val="000000"/>
          <w:sz w:val="32"/>
          <w:szCs w:val="32"/>
          <w:u w:val="single"/>
          <w:lang w:eastAsia="ro-RO"/>
        </w:rPr>
        <w:t>LISTA BUNURILOR CE POT DUCE LA EXCLUDEREA ACORDĂRII AJUTORULUI PENTRU INCALZIREA LOCUINTEI</w:t>
      </w:r>
    </w:p>
    <w:tbl>
      <w:tblPr>
        <w:tblW w:w="5000" w:type="pct"/>
        <w:tblCellSpacing w:w="15" w:type="dxa"/>
        <w:tblCellMar>
          <w:top w:w="15" w:type="dxa"/>
          <w:left w:w="15" w:type="dxa"/>
          <w:bottom w:w="15" w:type="dxa"/>
          <w:right w:w="15" w:type="dxa"/>
        </w:tblCellMar>
        <w:tblLook w:val="04A0"/>
      </w:tblPr>
      <w:tblGrid>
        <w:gridCol w:w="235"/>
        <w:gridCol w:w="10203"/>
      </w:tblGrid>
      <w:tr w:rsidR="00322D49" w:rsidRPr="006E0F4E" w:rsidTr="00322D49">
        <w:trPr>
          <w:tblCellSpacing w:w="15" w:type="dxa"/>
        </w:trPr>
        <w:tc>
          <w:tcPr>
            <w:tcW w:w="0" w:type="auto"/>
            <w:gridSpan w:val="2"/>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b/>
                <w:color w:val="000000"/>
                <w:sz w:val="36"/>
                <w:szCs w:val="36"/>
                <w:lang w:eastAsia="ro-RO"/>
              </w:rPr>
            </w:pPr>
            <w:r w:rsidRPr="006E0F4E">
              <w:rPr>
                <w:rFonts w:ascii="Times New Roman" w:eastAsia="Times New Roman" w:hAnsi="Times New Roman" w:cs="Times New Roman"/>
                <w:b/>
                <w:bCs/>
                <w:color w:val="000000"/>
                <w:sz w:val="36"/>
                <w:szCs w:val="36"/>
                <w:lang w:eastAsia="ro-RO"/>
              </w:rPr>
              <w:t>Bunuri imobile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p>
        </w:tc>
        <w:tc>
          <w:tcPr>
            <w:tcW w:w="4910" w:type="pct"/>
            <w:vAlign w:val="center"/>
            <w:hideMark/>
          </w:tcPr>
          <w:p w:rsidR="00322D49" w:rsidRPr="006E0F4E" w:rsidRDefault="001362D1"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32"/>
                <w:szCs w:val="32"/>
                <w:lang w:eastAsia="ro-RO"/>
              </w:rPr>
              <w:t>1.</w:t>
            </w:r>
            <w:r w:rsidR="00322D49" w:rsidRPr="006E0F4E">
              <w:rPr>
                <w:rFonts w:ascii="Times New Roman" w:eastAsia="Times New Roman" w:hAnsi="Times New Roman" w:cs="Times New Roman"/>
                <w:color w:val="000000"/>
                <w:sz w:val="32"/>
                <w:szCs w:val="32"/>
                <w:lang w:eastAsia="ro-RO"/>
              </w:rPr>
              <w:t>Clădiri sau alte spaţii locative în afara locuinţei de domiciliu şi a anexelor gospodăreşti</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p>
        </w:tc>
        <w:tc>
          <w:tcPr>
            <w:tcW w:w="4910" w:type="pct"/>
            <w:vAlign w:val="center"/>
            <w:hideMark/>
          </w:tcPr>
          <w:p w:rsidR="001362D1" w:rsidRDefault="001362D1"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Pr>
                <w:rFonts w:ascii="Times New Roman" w:eastAsia="Times New Roman" w:hAnsi="Times New Roman" w:cs="Times New Roman"/>
                <w:color w:val="000000"/>
                <w:sz w:val="32"/>
                <w:szCs w:val="32"/>
                <w:lang w:eastAsia="ro-RO"/>
              </w:rPr>
              <w:t>2.</w:t>
            </w:r>
            <w:r w:rsidR="00322D49" w:rsidRPr="006E0F4E">
              <w:rPr>
                <w:rFonts w:ascii="Times New Roman" w:eastAsia="Times New Roman" w:hAnsi="Times New Roman" w:cs="Times New Roman"/>
                <w:color w:val="000000"/>
                <w:sz w:val="32"/>
                <w:szCs w:val="32"/>
                <w:lang w:eastAsia="ro-RO"/>
              </w:rPr>
              <w:t xml:space="preserve">Terenuri de împrejmuire a locuinţei şi curtea aferentă şi alte terenuri intravilane care depăşesc 1.000 mp în zonaurbană şi 2.000 mp în zona rurală. </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Fac excepţie terenurile din zonele colinare sau de munte care nu au potenţial de valorificare prin vânzare/construcţie/producţie agricolă</w:t>
            </w:r>
          </w:p>
        </w:tc>
      </w:tr>
      <w:tr w:rsidR="00322D49" w:rsidRPr="005B5590" w:rsidTr="00322D49">
        <w:trPr>
          <w:tblCellSpacing w:w="15" w:type="dxa"/>
        </w:trPr>
        <w:tc>
          <w:tcPr>
            <w:tcW w:w="0" w:type="auto"/>
            <w:gridSpan w:val="2"/>
            <w:vAlign w:val="center"/>
            <w:hideMark/>
          </w:tcPr>
          <w:p w:rsidR="00322D49" w:rsidRPr="005B5590" w:rsidRDefault="00322D49" w:rsidP="00040F7A">
            <w:pPr>
              <w:spacing w:before="100" w:beforeAutospacing="1" w:after="100" w:afterAutospacing="1" w:line="240" w:lineRule="auto"/>
              <w:jc w:val="both"/>
              <w:rPr>
                <w:rFonts w:ascii="Times New Roman" w:eastAsia="Times New Roman" w:hAnsi="Times New Roman" w:cs="Times New Roman"/>
                <w:color w:val="000000"/>
                <w:sz w:val="36"/>
                <w:szCs w:val="36"/>
                <w:lang w:eastAsia="ro-RO"/>
              </w:rPr>
            </w:pPr>
            <w:r w:rsidRPr="005B5590">
              <w:rPr>
                <w:rFonts w:ascii="Times New Roman" w:eastAsia="Times New Roman" w:hAnsi="Times New Roman" w:cs="Times New Roman"/>
                <w:b/>
                <w:bCs/>
                <w:color w:val="000000"/>
                <w:sz w:val="36"/>
                <w:szCs w:val="36"/>
                <w:lang w:eastAsia="ro-RO"/>
              </w:rPr>
              <w:t>Bunuri mobile*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1</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2</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Mai mult de un autoturism/motocicletă cu o vechime mai mare de 10 ani</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3</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Autovehicule: autoutilitare, autocamioane de orice fel cu sau fără remorci, rulote, autobuze, microbuze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4</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Şalupe, bărci cu motor, scutere de apă, iahturi, cu excepţia bărcilor necesare pentru uzul persoanelor care locuiesc în Rezervaţia Biosferei "Delta Dunării"</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lastRenderedPageBreak/>
              <w:t>5</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Utilaje agricole: tractor, combină autopropulsată</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6</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Utilaje de prelucrare agricolă: presă de ulei, moară de cereale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7</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Utilaje de prelucrat lemnul: gater sau alte utilaje de prelucrat lemnul acţionate hidraulic, mecanic sau electric</w:t>
            </w:r>
          </w:p>
        </w:tc>
      </w:tr>
      <w:tr w:rsidR="00322D49" w:rsidRPr="006E0F4E" w:rsidTr="00322D49">
        <w:trPr>
          <w:tblCellSpacing w:w="15" w:type="dxa"/>
        </w:trPr>
        <w:tc>
          <w:tcPr>
            <w:tcW w:w="0" w:type="auto"/>
            <w:gridSpan w:val="2"/>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 Aflate în stare de funcţionare</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p>
        </w:tc>
      </w:tr>
      <w:tr w:rsidR="00322D49" w:rsidRPr="006E0F4E" w:rsidTr="00322D49">
        <w:trPr>
          <w:tblCellSpacing w:w="15" w:type="dxa"/>
        </w:trPr>
        <w:tc>
          <w:tcPr>
            <w:tcW w:w="0" w:type="auto"/>
            <w:gridSpan w:val="2"/>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6"/>
                <w:szCs w:val="36"/>
                <w:lang w:eastAsia="ro-RO"/>
              </w:rPr>
            </w:pPr>
            <w:r w:rsidRPr="006E0F4E">
              <w:rPr>
                <w:rFonts w:ascii="Times New Roman" w:eastAsia="Times New Roman" w:hAnsi="Times New Roman" w:cs="Times New Roman"/>
                <w:b/>
                <w:bCs/>
                <w:color w:val="000000"/>
                <w:sz w:val="36"/>
                <w:szCs w:val="36"/>
                <w:lang w:eastAsia="ro-RO"/>
              </w:rPr>
              <w:t>Depozite bancare</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1</w:t>
            </w: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Depozite bancare cu valoare de peste 3.000 lei, cu excepţia dobânzii</w:t>
            </w:r>
          </w:p>
        </w:tc>
      </w:tr>
      <w:tr w:rsidR="00322D49" w:rsidRPr="006E0F4E" w:rsidTr="00322D49">
        <w:trPr>
          <w:tblCellSpacing w:w="15" w:type="dxa"/>
        </w:trPr>
        <w:tc>
          <w:tcPr>
            <w:tcW w:w="0" w:type="auto"/>
            <w:gridSpan w:val="2"/>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b/>
                <w:bCs/>
                <w:color w:val="000000"/>
                <w:sz w:val="32"/>
                <w:szCs w:val="32"/>
                <w:lang w:eastAsia="ro-RO"/>
              </w:rPr>
              <w:t>Terenuri/animaleşi/saupăsări</w:t>
            </w:r>
          </w:p>
        </w:tc>
      </w:tr>
      <w:tr w:rsidR="00322D49" w:rsidRPr="006E0F4E" w:rsidTr="001362D1">
        <w:trPr>
          <w:tblCellSpacing w:w="15" w:type="dxa"/>
        </w:trPr>
        <w:tc>
          <w:tcPr>
            <w:tcW w:w="47"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p>
        </w:tc>
        <w:tc>
          <w:tcPr>
            <w:tcW w:w="4910" w:type="pct"/>
            <w:vAlign w:val="center"/>
            <w:hideMark/>
          </w:tcPr>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Suprafeţe de teren, animale şi păsări a căror valoare netă de producţie anuală depăşeşte suma de 1.000 euro pentru persoana singură, respectiv suma de 2.500 euro pentru familie</w:t>
            </w:r>
          </w:p>
        </w:tc>
      </w:tr>
    </w:tbl>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prevăzute de </w:t>
      </w:r>
      <w:r w:rsidRPr="006E0F4E">
        <w:rPr>
          <w:rFonts w:ascii="Times New Roman" w:eastAsia="Times New Roman" w:hAnsi="Times New Roman" w:cs="Times New Roman"/>
          <w:color w:val="000000"/>
          <w:sz w:val="32"/>
          <w:szCs w:val="32"/>
          <w:u w:val="single"/>
          <w:lang w:eastAsia="ro-RO"/>
        </w:rPr>
        <w:t>Legea nr. 277/2010</w:t>
      </w:r>
      <w:r w:rsidRPr="006E0F4E">
        <w:rPr>
          <w:rFonts w:ascii="Times New Roman" w:eastAsia="Times New Roman" w:hAnsi="Times New Roman" w:cs="Times New Roman"/>
          <w:color w:val="000000"/>
          <w:sz w:val="32"/>
          <w:szCs w:val="32"/>
          <w:lang w:eastAsia="ro-RO"/>
        </w:rPr>
        <w:t> privind alocaţia pentru susţinerea familiei, republicată, cu modificările ulterioare, a bugetului personal complementar prevăzut de </w:t>
      </w:r>
      <w:r w:rsidRPr="006E0F4E">
        <w:rPr>
          <w:rFonts w:ascii="Times New Roman" w:eastAsia="Times New Roman" w:hAnsi="Times New Roman" w:cs="Times New Roman"/>
          <w:color w:val="000000"/>
          <w:sz w:val="32"/>
          <w:szCs w:val="32"/>
          <w:u w:val="single"/>
          <w:lang w:eastAsia="ro-RO"/>
        </w:rPr>
        <w:t>Legea nr. 448/2006</w:t>
      </w:r>
      <w:r w:rsidRPr="006E0F4E">
        <w:rPr>
          <w:rFonts w:ascii="Times New Roman" w:eastAsia="Times New Roman" w:hAnsi="Times New Roman" w:cs="Times New Roman"/>
          <w:color w:val="000000"/>
          <w:sz w:val="32"/>
          <w:szCs w:val="32"/>
          <w:lang w:eastAsia="ro-RO"/>
        </w:rPr>
        <w:t> privind protecţia şi promovarea drepturilor persoanelor cu handicap, republicată, cu modificările şi completările ulterioare, a ajutoarelor de stat acordate în baza </w:t>
      </w:r>
      <w:r w:rsidRPr="006E0F4E">
        <w:rPr>
          <w:rFonts w:ascii="Times New Roman" w:eastAsia="Times New Roman" w:hAnsi="Times New Roman" w:cs="Times New Roman"/>
          <w:color w:val="000000"/>
          <w:sz w:val="32"/>
          <w:szCs w:val="32"/>
          <w:u w:val="single"/>
          <w:lang w:eastAsia="ro-RO"/>
        </w:rPr>
        <w:t>Ordonanţei Guvernului nr. 14/2010</w:t>
      </w:r>
      <w:r w:rsidRPr="006E0F4E">
        <w:rPr>
          <w:rFonts w:ascii="Times New Roman" w:eastAsia="Times New Roman" w:hAnsi="Times New Roman" w:cs="Times New Roman"/>
          <w:color w:val="000000"/>
          <w:sz w:val="32"/>
          <w:szCs w:val="32"/>
          <w:lang w:eastAsia="ro-RO"/>
        </w:rPr>
        <w:t> privind măsuri financiare pentru reglementarea ajutoarelor de stat acordate producătorilor agricoli, începând cu anul 2010, aprobată cu modificări şi completări prin </w:t>
      </w:r>
      <w:r w:rsidRPr="006E0F4E">
        <w:rPr>
          <w:rFonts w:ascii="Times New Roman" w:eastAsia="Times New Roman" w:hAnsi="Times New Roman" w:cs="Times New Roman"/>
          <w:color w:val="000000"/>
          <w:sz w:val="32"/>
          <w:szCs w:val="32"/>
          <w:u w:val="single"/>
          <w:lang w:eastAsia="ro-RO"/>
        </w:rPr>
        <w:t>Legea nr. 74/2010</w:t>
      </w:r>
      <w:r w:rsidRPr="006E0F4E">
        <w:rPr>
          <w:rFonts w:ascii="Times New Roman" w:eastAsia="Times New Roman" w:hAnsi="Times New Roman" w:cs="Times New Roman"/>
          <w:color w:val="000000"/>
          <w:sz w:val="32"/>
          <w:szCs w:val="32"/>
          <w:lang w:eastAsia="ro-RO"/>
        </w:rPr>
        <w:t>, cu completările ulterioare, a burselor de studiu şi a burselor sociale, a sprijinului financiar prevăzut de </w:t>
      </w:r>
      <w:r w:rsidRPr="006E0F4E">
        <w:rPr>
          <w:rFonts w:ascii="Times New Roman" w:eastAsia="Times New Roman" w:hAnsi="Times New Roman" w:cs="Times New Roman"/>
          <w:color w:val="000000"/>
          <w:sz w:val="32"/>
          <w:szCs w:val="32"/>
          <w:u w:val="single"/>
          <w:lang w:eastAsia="ro-RO"/>
        </w:rPr>
        <w:t>Hotărârea Guvernului nr. 1.488/2004</w:t>
      </w:r>
      <w:r w:rsidRPr="006E0F4E">
        <w:rPr>
          <w:rFonts w:ascii="Times New Roman" w:eastAsia="Times New Roman" w:hAnsi="Times New Roman" w:cs="Times New Roman"/>
          <w:color w:val="000000"/>
          <w:sz w:val="32"/>
          <w:szCs w:val="32"/>
          <w:lang w:eastAsia="ro-RO"/>
        </w:rPr>
        <w:t> privind aprobarea criteriilor şi a cuantumului sprijinului financiar ce se acordă elevilor în cadrul Programului naţional de protecţie socială ”Bani de liceu”, cu modificările şi completările ulterioare, precum şi veniturile obţinute din activităţile cu caracter ocazional desfăşurate de zilieri în condiţiile </w:t>
      </w:r>
      <w:r w:rsidRPr="006E0F4E">
        <w:rPr>
          <w:rFonts w:ascii="Times New Roman" w:eastAsia="Times New Roman" w:hAnsi="Times New Roman" w:cs="Times New Roman"/>
          <w:color w:val="000000"/>
          <w:sz w:val="32"/>
          <w:szCs w:val="32"/>
          <w:u w:val="single"/>
          <w:lang w:eastAsia="ro-RO"/>
        </w:rPr>
        <w:t>Legii nr. 52/2011</w:t>
      </w:r>
      <w:r w:rsidRPr="006E0F4E">
        <w:rPr>
          <w:rFonts w:ascii="Times New Roman" w:eastAsia="Times New Roman" w:hAnsi="Times New Roman" w:cs="Times New Roman"/>
          <w:color w:val="000000"/>
          <w:sz w:val="32"/>
          <w:szCs w:val="32"/>
          <w:lang w:eastAsia="ro-RO"/>
        </w:rPr>
        <w:t> privind exercitarea unoractivităţi cu caracter ocazional desfăşurate de zilieri, cu modificările şi completările ulterioare.</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 situația în care consumatorii vulnerabili îndeplinesc condițiile de acordare a ajutorului pentru încălzire pe parcursul sezonul rece, stabilirea dreptului se face prin dispoziție a primarului , după cum urmează:</w:t>
      </w:r>
    </w:p>
    <w:p w:rsidR="00322D49" w:rsidRPr="006E0F4E" w:rsidRDefault="00322D49" w:rsidP="00040F7A">
      <w:pPr>
        <w:numPr>
          <w:ilvl w:val="0"/>
          <w:numId w:val="5"/>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lastRenderedPageBreak/>
        <w:t>începând cu luna depunerii cererii pentru cei care au depus documentele până la data de 20 a lunii respective;</w:t>
      </w:r>
    </w:p>
    <w:p w:rsidR="00322D49" w:rsidRPr="006E0F4E" w:rsidRDefault="00322D49" w:rsidP="00040F7A">
      <w:pPr>
        <w:numPr>
          <w:ilvl w:val="0"/>
          <w:numId w:val="5"/>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începând cu luna următoare pentru cei care au depus documentele după data de 20 a lunii respective;</w:t>
      </w:r>
    </w:p>
    <w:p w:rsidR="00322D49" w:rsidRPr="006E0F4E" w:rsidRDefault="00322D49" w:rsidP="00040F7A">
      <w:pPr>
        <w:numPr>
          <w:ilvl w:val="0"/>
          <w:numId w:val="5"/>
        </w:num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color w:val="000000"/>
          <w:sz w:val="32"/>
          <w:szCs w:val="32"/>
          <w:lang w:eastAsia="ro-RO"/>
        </w:rPr>
        <w:t>începând cu luna depunerii cererii, pentru beneficiarii de ajutor social al căror drept de ajutor social este stabilit începând cu aceea lună, indiferent de data la care a fost depusă cererea.</w:t>
      </w: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p>
    <w:p w:rsidR="00322D49" w:rsidRPr="006E0F4E" w:rsidRDefault="00322D49" w:rsidP="00040F7A">
      <w:pPr>
        <w:spacing w:before="100" w:beforeAutospacing="1" w:after="100" w:afterAutospacing="1" w:line="240" w:lineRule="auto"/>
        <w:jc w:val="both"/>
        <w:rPr>
          <w:rFonts w:ascii="Times New Roman" w:eastAsia="Times New Roman" w:hAnsi="Times New Roman" w:cs="Times New Roman"/>
          <w:color w:val="000000"/>
          <w:sz w:val="32"/>
          <w:szCs w:val="32"/>
          <w:lang w:eastAsia="ro-RO"/>
        </w:rPr>
      </w:pPr>
      <w:r w:rsidRPr="006E0F4E">
        <w:rPr>
          <w:rFonts w:ascii="Times New Roman" w:eastAsia="Times New Roman" w:hAnsi="Times New Roman" w:cs="Times New Roman"/>
          <w:b/>
          <w:bCs/>
          <w:color w:val="000000"/>
          <w:sz w:val="32"/>
          <w:szCs w:val="32"/>
          <w:lang w:eastAsia="ro-RO"/>
        </w:rPr>
        <w:t>Obligaţia titularului ajutorului pentru încălzirea locuinţei:</w:t>
      </w:r>
      <w:r w:rsidRPr="006E0F4E">
        <w:rPr>
          <w:rFonts w:ascii="Times New Roman" w:eastAsia="Times New Roman" w:hAnsi="Times New Roman" w:cs="Times New Roman"/>
          <w:color w:val="000000"/>
          <w:sz w:val="32"/>
          <w:szCs w:val="32"/>
          <w:lang w:eastAsia="ro-RO"/>
        </w:rPr>
        <w:br/>
        <w:t>Titularul ajutorului pentru încălzirea locuinţei are obligaţia de a comunica în scris, Primaria Comunei Unguras, în termen de 5 zile, orice modificare intervenită în componenţa familiei şi a veniturilor acesteia.</w:t>
      </w:r>
    </w:p>
    <w:sectPr w:rsidR="00322D49" w:rsidRPr="006E0F4E" w:rsidSect="006E0F4E">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73E"/>
    <w:multiLevelType w:val="multilevel"/>
    <w:tmpl w:val="6196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D09B6"/>
    <w:multiLevelType w:val="multilevel"/>
    <w:tmpl w:val="9CF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02C12"/>
    <w:multiLevelType w:val="multilevel"/>
    <w:tmpl w:val="C77E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1129D"/>
    <w:multiLevelType w:val="multilevel"/>
    <w:tmpl w:val="8BEC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8815DD"/>
    <w:multiLevelType w:val="multilevel"/>
    <w:tmpl w:val="C3E4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E3C67"/>
    <w:multiLevelType w:val="multilevel"/>
    <w:tmpl w:val="110C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B1908"/>
    <w:multiLevelType w:val="multilevel"/>
    <w:tmpl w:val="FE56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D49"/>
    <w:rsid w:val="00040F7A"/>
    <w:rsid w:val="00064190"/>
    <w:rsid w:val="000A69E8"/>
    <w:rsid w:val="00114CE9"/>
    <w:rsid w:val="0013223D"/>
    <w:rsid w:val="001362D1"/>
    <w:rsid w:val="00264FD6"/>
    <w:rsid w:val="002D2411"/>
    <w:rsid w:val="00322D49"/>
    <w:rsid w:val="00452A2B"/>
    <w:rsid w:val="00507861"/>
    <w:rsid w:val="00571F2A"/>
    <w:rsid w:val="005B5590"/>
    <w:rsid w:val="006E0F4E"/>
    <w:rsid w:val="006E50D9"/>
    <w:rsid w:val="008078FC"/>
    <w:rsid w:val="00924D57"/>
    <w:rsid w:val="00940877"/>
    <w:rsid w:val="00973B51"/>
    <w:rsid w:val="00976811"/>
    <w:rsid w:val="00BA4100"/>
    <w:rsid w:val="00C62CA1"/>
    <w:rsid w:val="00C87E49"/>
    <w:rsid w:val="00CF172A"/>
    <w:rsid w:val="00CF3318"/>
    <w:rsid w:val="00CF778A"/>
    <w:rsid w:val="00D74FB1"/>
    <w:rsid w:val="00DB13DB"/>
    <w:rsid w:val="00DB7098"/>
    <w:rsid w:val="00DE4548"/>
    <w:rsid w:val="00DE5302"/>
    <w:rsid w:val="00ED7C46"/>
    <w:rsid w:val="00F5303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85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65DC-A1B1-49A6-AF5F-4CB28C5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1471</Words>
  <Characters>8533</Characters>
  <Application>Microsoft Office Word</Application>
  <DocSecurity>0</DocSecurity>
  <Lines>71</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dc:creator>
  <cp:lastModifiedBy>Windows User</cp:lastModifiedBy>
  <cp:revision>21</cp:revision>
  <cp:lastPrinted>2021-10-20T07:31:00Z</cp:lastPrinted>
  <dcterms:created xsi:type="dcterms:W3CDTF">2021-10-19T06:27:00Z</dcterms:created>
  <dcterms:modified xsi:type="dcterms:W3CDTF">2021-10-20T09:11:00Z</dcterms:modified>
</cp:coreProperties>
</file>